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01" w:rsidRPr="005C4896" w:rsidRDefault="00690201" w:rsidP="00690201">
      <w:pPr>
        <w:jc w:val="center"/>
        <w:rPr>
          <w:rFonts w:ascii="Calibri" w:hAnsi="Calibri"/>
          <w:b/>
        </w:rPr>
      </w:pPr>
      <w:r w:rsidRPr="005C4896">
        <w:rPr>
          <w:rFonts w:ascii="Calibri" w:hAnsi="Calibri"/>
          <w:b/>
        </w:rPr>
        <w:t>Sihtasutuse UNESCO Eesti Rahvuslik Komisjon Nõukoja töökord</w:t>
      </w:r>
    </w:p>
    <w:p w:rsidR="00690201" w:rsidRPr="005C4896" w:rsidRDefault="00690201" w:rsidP="00690201">
      <w:pPr>
        <w:rPr>
          <w:rFonts w:ascii="Calibri" w:hAnsi="Calibri"/>
          <w:b/>
        </w:rPr>
      </w:pPr>
    </w:p>
    <w:p w:rsidR="00690201" w:rsidRPr="005C4896" w:rsidRDefault="00690201" w:rsidP="00690201">
      <w:pPr>
        <w:rPr>
          <w:rFonts w:ascii="Calibri" w:hAnsi="Calibri"/>
          <w:b/>
        </w:rPr>
      </w:pPr>
      <w:r w:rsidRPr="005C4896">
        <w:rPr>
          <w:rFonts w:ascii="Calibri" w:hAnsi="Calibri"/>
          <w:b/>
        </w:rPr>
        <w:t xml:space="preserve">I Üldsätted </w:t>
      </w:r>
    </w:p>
    <w:p w:rsidR="00690201" w:rsidRPr="005C4896" w:rsidRDefault="00690201" w:rsidP="00690201">
      <w:pPr>
        <w:rPr>
          <w:rFonts w:ascii="Calibri" w:hAnsi="Calibri"/>
          <w:b/>
        </w:rPr>
      </w:pPr>
    </w:p>
    <w:p w:rsidR="00690201" w:rsidRPr="005C4896" w:rsidRDefault="00690201" w:rsidP="00690201">
      <w:pPr>
        <w:jc w:val="both"/>
        <w:rPr>
          <w:rFonts w:ascii="Calibri" w:hAnsi="Calibri"/>
        </w:rPr>
      </w:pPr>
      <w:r w:rsidRPr="005C4896">
        <w:rPr>
          <w:rFonts w:ascii="Calibri" w:hAnsi="Calibri"/>
        </w:rPr>
        <w:t xml:space="preserve">1. Sihtasutuse UNESCO Eesti Rahvuslik Komisjon (edaspidi </w:t>
      </w:r>
      <w:r w:rsidRPr="005C4896">
        <w:rPr>
          <w:rFonts w:ascii="Calibri" w:hAnsi="Calibri"/>
          <w:i/>
        </w:rPr>
        <w:t>UNESCO ERK</w:t>
      </w:r>
      <w:r w:rsidRPr="005C4896">
        <w:rPr>
          <w:rFonts w:ascii="Calibri" w:hAnsi="Calibri"/>
        </w:rPr>
        <w:t xml:space="preserve">) Nõukoda moodustatakse UNESCO tegevusvaldkondadega seotud ekspertidest ning koosneb kuni 25 liikmest.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 xml:space="preserve">2. Nõukoja koosseisu kinnitab Juhatuse ettepanekul Nõukogu.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3. Nõukoda on UNESCO ERK struktuuriüksus.</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4. Nõukoja koosseisu kinnitab Juhatuse ettepanekul Nõukogu kolmeks aastaks. Nõukoja liikmete volituste pikendamise ja Nõukoja koosseisus muudatuste tegemise otsustab Juhatuse ettepanekul Nõukogu</w:t>
      </w:r>
      <w:r>
        <w:rPr>
          <w:rFonts w:ascii="Calibri" w:hAnsi="Calibri"/>
        </w:rPr>
        <w:t>.</w:t>
      </w:r>
    </w:p>
    <w:p w:rsidR="00690201" w:rsidRPr="005C4896" w:rsidRDefault="00690201" w:rsidP="00690201">
      <w:pPr>
        <w:rPr>
          <w:rFonts w:ascii="Calibri" w:hAnsi="Calibri"/>
        </w:rPr>
      </w:pPr>
    </w:p>
    <w:p w:rsidR="00690201" w:rsidRPr="005C4896" w:rsidRDefault="00690201" w:rsidP="00690201">
      <w:pPr>
        <w:rPr>
          <w:rFonts w:ascii="Calibri" w:hAnsi="Calibri"/>
          <w:b/>
        </w:rPr>
      </w:pPr>
      <w:r w:rsidRPr="005C4896">
        <w:rPr>
          <w:rFonts w:ascii="Calibri" w:hAnsi="Calibri"/>
          <w:b/>
        </w:rPr>
        <w:t xml:space="preserve">II Nõukoja ülesanded </w:t>
      </w:r>
    </w:p>
    <w:p w:rsidR="00690201" w:rsidRPr="005C4896" w:rsidRDefault="00690201" w:rsidP="00690201">
      <w:pPr>
        <w:rPr>
          <w:rFonts w:ascii="Calibri" w:hAnsi="Calibri"/>
          <w:b/>
        </w:rPr>
      </w:pPr>
    </w:p>
    <w:p w:rsidR="00690201" w:rsidRDefault="00690201" w:rsidP="00690201">
      <w:pPr>
        <w:jc w:val="both"/>
        <w:rPr>
          <w:rFonts w:ascii="Calibri" w:hAnsi="Calibri"/>
          <w:color w:val="000000"/>
        </w:rPr>
      </w:pPr>
      <w:r w:rsidRPr="005C4896">
        <w:rPr>
          <w:rFonts w:ascii="Calibri" w:hAnsi="Calibri"/>
        </w:rPr>
        <w:t>Nõukoja ülesandeks on Nõukogu ja Juhatuse nõustamine UNESCO tegevusvaldkondadesse kuuluvates küsimustes</w:t>
      </w:r>
      <w:r>
        <w:rPr>
          <w:rFonts w:ascii="Calibri" w:hAnsi="Calibri"/>
        </w:rPr>
        <w:t xml:space="preserve"> ning </w:t>
      </w:r>
      <w:r w:rsidRPr="005C4896">
        <w:rPr>
          <w:rFonts w:ascii="Calibri" w:hAnsi="Calibri"/>
        </w:rPr>
        <w:t xml:space="preserve"> konventsioonide ja programmide rakendamises </w:t>
      </w:r>
      <w:r>
        <w:rPr>
          <w:rFonts w:ascii="Calibri" w:hAnsi="Calibri"/>
        </w:rPr>
        <w:t xml:space="preserve">osalemine. </w:t>
      </w:r>
    </w:p>
    <w:p w:rsidR="00690201" w:rsidRDefault="00690201" w:rsidP="00690201">
      <w:pPr>
        <w:rPr>
          <w:rFonts w:ascii="Calibri" w:hAnsi="Calibri"/>
          <w:color w:val="000000"/>
        </w:rPr>
      </w:pPr>
    </w:p>
    <w:p w:rsidR="00690201" w:rsidRPr="005C4896" w:rsidRDefault="00690201" w:rsidP="00690201">
      <w:pPr>
        <w:rPr>
          <w:rFonts w:ascii="Calibri" w:hAnsi="Calibri"/>
          <w:color w:val="000000"/>
        </w:rPr>
      </w:pPr>
    </w:p>
    <w:p w:rsidR="00690201" w:rsidRPr="005C4896" w:rsidRDefault="00690201" w:rsidP="00690201">
      <w:pPr>
        <w:rPr>
          <w:rFonts w:ascii="Calibri" w:hAnsi="Calibri"/>
          <w:b/>
          <w:color w:val="000000"/>
        </w:rPr>
      </w:pPr>
      <w:r w:rsidRPr="005C4896">
        <w:rPr>
          <w:rFonts w:ascii="Calibri" w:hAnsi="Calibri"/>
          <w:b/>
          <w:color w:val="000000"/>
        </w:rPr>
        <w:t xml:space="preserve">III Nõukoja töökord </w:t>
      </w:r>
    </w:p>
    <w:p w:rsidR="00690201" w:rsidRPr="005C4896" w:rsidRDefault="00690201" w:rsidP="00690201">
      <w:pPr>
        <w:jc w:val="both"/>
        <w:rPr>
          <w:rFonts w:ascii="Calibri" w:hAnsi="Calibri"/>
          <w:b/>
          <w:color w:val="000000"/>
        </w:rPr>
      </w:pPr>
    </w:p>
    <w:p w:rsidR="00690201" w:rsidRPr="005C4896" w:rsidRDefault="00690201" w:rsidP="00690201">
      <w:pPr>
        <w:jc w:val="both"/>
        <w:rPr>
          <w:rFonts w:ascii="Calibri" w:hAnsi="Calibri"/>
        </w:rPr>
      </w:pPr>
      <w:r w:rsidRPr="005C4896">
        <w:rPr>
          <w:rFonts w:ascii="Calibri" w:hAnsi="Calibri"/>
        </w:rPr>
        <w:t xml:space="preserve">1. Nõukoja liikmed nõustavad jooksvalt ja vastavalt vajadusele Nõukogu ja Juhatust oma tegevusvaldkonda kuuluvates küsimustes.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2. Nõukoja koosolek toimub vähemalt kord aastas.</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3. Nõukoja koosole</w:t>
      </w:r>
      <w:r>
        <w:rPr>
          <w:rFonts w:ascii="Calibri" w:hAnsi="Calibri"/>
        </w:rPr>
        <w:t xml:space="preserve">ku kutsub kokku Nõukogu esimees või Juhatus.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 xml:space="preserve">4. Nõukogu esimees </w:t>
      </w:r>
      <w:r>
        <w:rPr>
          <w:rFonts w:ascii="Calibri" w:hAnsi="Calibri"/>
        </w:rPr>
        <w:t xml:space="preserve">või Juhatus </w:t>
      </w:r>
      <w:r w:rsidRPr="005C4896">
        <w:rPr>
          <w:rFonts w:ascii="Calibri" w:hAnsi="Calibri"/>
        </w:rPr>
        <w:t>teavitab Nõukoja liikmeid koosolekust ja koosoleku päevakorrast kirjalikult vähemalt kaks nädalat enne koosoleku toimumist.</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 xml:space="preserve">5. Nõukoja otsused võetakse vastu lihthäälteenamusega, häälte võrdsel jagunemisel otsustab küsimuse nõukogu esimehe hääl.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6. Kui nõukoja koosolekul tuleb arutlusele mõne nõukoja liikmega seotud projekt, ei oma projektiga seotud nõukoja liige õigust osaleda selle projekti üle hääletamisel ning peab ennast otsustamisest taandama. Nõukoja liikme taandamine protokollitakse.</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7. Juhatus korraldab Nõukoja koosoleku protokollimise. Protokoll esitatakse teadmiseks Nõukogule.</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lastRenderedPageBreak/>
        <w:t xml:space="preserve">8. Nõukoja liikmetel on õigus teha Nõukogu esimehele </w:t>
      </w:r>
      <w:r>
        <w:rPr>
          <w:rFonts w:ascii="Calibri" w:hAnsi="Calibri"/>
        </w:rPr>
        <w:t xml:space="preserve">või Juhatusele </w:t>
      </w:r>
      <w:r w:rsidRPr="005C4896">
        <w:rPr>
          <w:rFonts w:ascii="Calibri" w:hAnsi="Calibri"/>
        </w:rPr>
        <w:t xml:space="preserve">ettepanekuid koosoleku kokkukutsumise ja päevakorrapunktide osas.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 xml:space="preserve">9. Nõukoja liikme kohalt tagasiastumiseks peab Nõukoja liige Nõukogu esimeest </w:t>
      </w:r>
      <w:r>
        <w:rPr>
          <w:rFonts w:ascii="Calibri" w:hAnsi="Calibri"/>
        </w:rPr>
        <w:t xml:space="preserve">või Juhatust </w:t>
      </w:r>
      <w:r w:rsidRPr="005C4896">
        <w:rPr>
          <w:rFonts w:ascii="Calibri" w:hAnsi="Calibri"/>
        </w:rPr>
        <w:t xml:space="preserve">sellest kirjalikult informeerima. </w:t>
      </w:r>
    </w:p>
    <w:p w:rsidR="00690201" w:rsidRPr="005C4896" w:rsidRDefault="00690201" w:rsidP="00690201">
      <w:pPr>
        <w:jc w:val="both"/>
        <w:rPr>
          <w:rFonts w:ascii="Calibri" w:hAnsi="Calibri"/>
        </w:rPr>
      </w:pPr>
    </w:p>
    <w:p w:rsidR="00690201" w:rsidRPr="005C4896" w:rsidRDefault="00690201" w:rsidP="00690201">
      <w:pPr>
        <w:jc w:val="both"/>
        <w:rPr>
          <w:rFonts w:ascii="Calibri" w:hAnsi="Calibri"/>
        </w:rPr>
      </w:pPr>
      <w:r w:rsidRPr="005C4896">
        <w:rPr>
          <w:rFonts w:ascii="Calibri" w:hAnsi="Calibri"/>
        </w:rPr>
        <w:t xml:space="preserve">10. Kui Nõukoja liige ei osale mõjuvate põhjusteta nõukoja töös pikemat aega, on kahjustanud sihtasutuse mainet või eesmärkide elluviimist, on Juhatusel õigus teha nõukogule ettepanek tema tagasikutsumiseks ning pakkuda välja uus liige. </w:t>
      </w:r>
    </w:p>
    <w:p w:rsidR="00690201" w:rsidRPr="005C4896" w:rsidRDefault="00690201" w:rsidP="00690201">
      <w:pPr>
        <w:jc w:val="both"/>
        <w:rPr>
          <w:rFonts w:ascii="Calibri" w:hAnsi="Calibri"/>
        </w:rPr>
      </w:pPr>
    </w:p>
    <w:p w:rsidR="00690201" w:rsidRDefault="00690201" w:rsidP="00690201">
      <w:pPr>
        <w:jc w:val="both"/>
        <w:rPr>
          <w:rFonts w:ascii="Calibri" w:hAnsi="Calibri"/>
        </w:rPr>
      </w:pPr>
      <w:r w:rsidRPr="005C4896">
        <w:rPr>
          <w:rFonts w:ascii="Calibri" w:hAnsi="Calibri"/>
        </w:rPr>
        <w:t xml:space="preserve">11. Nõukoja liikme töö ei kuulu tasustamisele. </w:t>
      </w:r>
    </w:p>
    <w:p w:rsidR="007346C0" w:rsidRDefault="007346C0">
      <w:bookmarkStart w:id="0" w:name="_GoBack"/>
      <w:bookmarkEnd w:id="0"/>
    </w:p>
    <w:sectPr w:rsidR="007346C0" w:rsidSect="00F329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01"/>
    <w:rsid w:val="00690201"/>
    <w:rsid w:val="007346C0"/>
    <w:rsid w:val="00F3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B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01"/>
    <w:rPr>
      <w:rFonts w:ascii="Times New Roman" w:eastAsia="Times New Roman"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01"/>
    <w:rPr>
      <w:rFonts w:ascii="Times New Roman" w:eastAsia="Times New Roman"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Macintosh Word</Application>
  <DocSecurity>0</DocSecurity>
  <Lines>15</Lines>
  <Paragraphs>4</Paragraphs>
  <ScaleCrop>false</ScaleCrop>
  <Company>Unesco Eesti</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Gutman</dc:creator>
  <cp:keywords/>
  <dc:description/>
  <cp:lastModifiedBy>Kerli Gutman</cp:lastModifiedBy>
  <cp:revision>1</cp:revision>
  <dcterms:created xsi:type="dcterms:W3CDTF">2017-01-31T15:10:00Z</dcterms:created>
  <dcterms:modified xsi:type="dcterms:W3CDTF">2017-01-31T15:11:00Z</dcterms:modified>
</cp:coreProperties>
</file>